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1. Synthèse du trimestre</w:t>
      </w:r>
    </w:p>
    <w:p>
      <w:r>
        <w:t xml:space="preserve">Le troisième trimestre 2026 se termine sur un chiffre d'affaires hors taxes de 2 192 540 €, pour un objectif fixé à 2 185 000 €. L'objectif est donc atteint, avec un écart favorable de 7 540 €. Par rapport au deuxième trimestre, l'activité progresse de 7,0 %.</w:t>
      </w:r>
    </w:p>
    <w:p>
      <w:r>
        <w:t xml:space="preserve">Cette progression s'explique d'abord par la saison estivale. Les rayons Boissons et Fruits et légumes ont profité d'un mois de juillet et d'un mois d'août ensoleillés, et de la fréquentation touristique du secteur. Le mois de septembre marque un retour à un rythme plus habituel.</w:t>
      </w:r>
    </w:p>
    <w:p>
      <w:r>
        <w:t xml:space="preserve">Le taux de marge moyen du trimestre s'établit à 25,7 %. Il reste stable par rapport au trimestre précédent, malgré la hausse des prix d'achat sur plusieurs familles de produits frais.</w:t>
      </w:r>
    </w:p>
    <w:p>
      <w:r>
        <w:t xml:space="preserve">Trois rayons sur six atteignent leur objectif trimestriel : la Crèmerie, l'Épicerie et la Droguerie-Hygiène. Les trois autres rayons restent légèrement en dessous, avec des écarts compris entre 4 000 et 7 500 €.</w:t>
      </w:r>
    </w:p>
    <w:p>
      <w:r>
        <w:t xml:space="preserve">2. Activité commerciale</w:t>
      </w:r>
    </w:p>
    <w:p>
      <w:r>
        <w:t xml:space="preserve">2.1 Chiffre d'affaires par rayon</w:t>
      </w:r>
    </w:p>
    <w:p>
      <w:r>
        <w:t xml:space="preserve">L'Épicerie reste le premier rayon du magasin, avec 573 510 € sur le trimestre, soit plus d'un quart du chiffre d'affaires total. Viennent ensuite les Boissons (412 910 €) et la Boucherie-Charcuterie (382 750 €).</w:t>
      </w:r>
    </w:p>
    <w:p>
      <w:r>
        <w:t xml:space="preserve">Les Fruits et légumes réalisent 340 720 €, la Crèmerie 266 710 € et la Droguerie-Hygiène 215 940 €. Le graphique ci-dessous présente la répartition par rayon.</w:t>
      </w:r>
    </w:p>
    <w:p>
      <w:r>
        <w:t xml:space="preserve">[INSÉRER LE GRAPHIQUE ICI]</w:t>
      </w:r>
    </w:p>
    <w:p>
      <w:r>
        <w:t xml:space="preserve">On note que la Boucherie-Charcuterie manque son objectif de peu. Le recul de septembre s'explique par la fermeture du laboratoire pendant quatre jours pour travaux de mise aux normes.</w:t>
      </w:r>
    </w:p>
    <w:p>
      <w:r>
        <w:t xml:space="preserve">2.2 Fréquentation et panier moyen</w:t>
      </w:r>
    </w:p>
    <w:p>
      <w:r>
        <w:t xml:space="preserve">Le trimestre totalise 108 754 tickets de rayon. Le panier moyen par rayon s'établit à 20,16 €, contre 20,00 € au trimestre précédent.</w:t>
      </w:r>
    </w:p>
    <w:p>
      <w:r>
        <w:t xml:space="preserve">La fréquentation a été particulièrement forte le samedi, qui concentre près d'un quart des passages en caisse. Le créneau de 17h à 19h reste le plus chargé en semaine. L'ouverture d'une cinquième caisse en fin de journée, testée en août, a réduit le temps d'attente moyen de quatre minutes environ.</w:t>
      </w:r>
    </w:p>
    <w:p>
      <w:r>
        <w:t xml:space="preserve">2.3 Opérations commerciales du trimestre</w:t>
      </w:r>
    </w:p>
    <w:p>
      <w:r>
        <w:t xml:space="preserve">Deux opérations ont marqué le trimestre. L'opération « Barbecue d'été », du 6 au 19 juillet, a porté sur la boucherie, les boissons et les produits d'épicerie associés. Elle a contribué au bon résultat de juillet.</w:t>
      </w:r>
    </w:p>
    <w:p>
      <w:r>
        <w:t xml:space="preserve">L'opération « Rentrée malin », du 24 août au 5 septembre, a mis en avant les produits de petit-déjeuner et de goûter. Ses résultats sont plus mitigés : la mise en place tardive des têtes de gondole a limité sa visibilité pendant la première semaine.</w:t>
      </w:r>
    </w:p>
    <w:p>
      <w:r>
        <w:t xml:space="preserve">3. Ressources humaines</w:t>
      </w:r>
    </w:p>
    <w:p>
      <w:r>
        <w:t xml:space="preserve">3.1 Effectifs et plannings</w:t>
      </w:r>
    </w:p>
    <w:p>
      <w:r>
        <w:t xml:space="preserve">L'effectif du magasin compte 48 salariés en contrat à durée indéterminée. Six salariés en contrat à durée déterminée ont renforcé les équipes pendant les congés d'été, principalement en caisse et au rayon Fruits et légumes.</w:t>
      </w:r>
    </w:p>
    <w:p>
      <w:r>
        <w:t xml:space="preserve">Les plannings ont été tenus sans rupture majeure. Deux absences longues au rayon Crèmerie ont été compensées par la polyvalence de l'équipe Épicerie. Cette polyvalence est un atout à développer pendant le prochain trimestre.</w:t>
      </w:r>
    </w:p>
    <w:p>
      <w:r>
        <w:t xml:space="preserve">3.2 Formations suivies</w:t>
      </w:r>
    </w:p>
    <w:p>
      <w:r>
        <w:t xml:space="preserve">Huit salariés ont suivi la formation obligatoire sur les règles d'hygiène en rayon traditionnel. Deux managers de rayon ont commencé une formation au pilotage par indicateurs. Un apprenti a rejoint le rayon Boucherie-Charcuterie en septembre.</w:t>
      </w:r>
    </w:p>
    <w:p>
      <w:r>
        <w:t xml:space="preserve">4. Qualité et sécurité</w:t>
      </w:r>
    </w:p>
    <w:p>
      <w:r>
        <w:t xml:space="preserve">4.1 Démarque et casse</w:t>
      </w:r>
    </w:p>
    <w:p>
      <w:r>
        <w:t xml:space="preserve">La démarque connue représente 1,1 % du chiffre d'affaires du trimestre. Elle est concentrée sur les produits frais, et en particulier sur les fruits et légumes en août, période de fortes chaleurs.</w:t>
      </w:r>
    </w:p>
    <w:p>
      <w:r>
        <w:t xml:space="preserve">Un plan d'action a été lancé : contrôle des dates deux fois par jour sur les produits ultra-frais, et mise en avant systématique des produits à date courte avec une remise de 30 %.</w:t>
      </w:r>
    </w:p>
    <w:p>
      <w:r>
        <w:t xml:space="preserve">4.2 Hygiène et sécurité alimentaire</w:t>
      </w:r>
    </w:p>
    <w:p>
      <w:r>
        <w:t xml:space="preserve">Le contrôle sanitaire du mois de septembre n'a relevé aucune non-conformité majeure. Deux remarques mineures portent sur l'étiquetage de la température d'une vitrine réfrigérée et sur le rangement de la réserve sèche. Les deux points ont été corrigés dans la semaine.</w:t>
      </w:r>
    </w:p>
    <w:p>
      <w:r>
        <w:t xml:space="preserve">5. Perspectives du 4e trimestre</w:t>
      </w:r>
    </w:p>
    <w:p>
      <w:r>
        <w:t xml:space="preserve">5.1 Semaine du terroir breton</w:t>
      </w:r>
    </w:p>
    <w:p>
      <w:r>
        <w:t xml:space="preserve">Du lundi 9 au samedi 14 novembre 2026, le magasin organise sa première Semaine du terroir breton. Douze producteurs du Finistère seront présents en dégustation. L'objectif est de 38 000 € HT de chiffre d'affaires sur la semaine.</w:t>
      </w:r>
    </w:p>
    <w:p>
      <w:r>
        <w:t xml:space="preserve">5.2 Préparation des fêtes de fin d'année</w:t>
      </w:r>
    </w:p>
    <w:p>
      <w:r>
        <w:t xml:space="preserve">Les commandes de produits festifs seront passées avant le 6 novembre. Le planning de décembre prévoit des ouvertures élargies les deux dimanches précédant Noël, sous réserve de l'accord des équipes. Le recrutement de quatre renforts en caisse est en cours.</w:t>
      </w:r>
    </w:p>
    <w:p>
      <w:r>
        <w:t xml:space="preserve">Annexe : calendrier du 4e trimestre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200"/>
        <w:gridCol w:w="2200"/>
        <w:gridCol w:w="2038"/>
      </w:tblGrid>
      <w:tr>
        <w:tc>
          <w:tcPr>
            <w:tcW w:type="dxa" w:w="2200"/>
          </w:tcPr>
          <w:p>
            <w:r>
              <w:rPr>
                <w:b/>
                <w:bCs/>
              </w:rPr>
              <w:t xml:space="preserve">Date</w:t>
            </w:r>
          </w:p>
        </w:tc>
        <w:tc>
          <w:tcPr>
            <w:tcW w:type="dxa" w:w="3200"/>
          </w:tcPr>
          <w:p>
            <w:r>
              <w:rPr>
                <w:b/>
                <w:bCs/>
              </w:rPr>
              <w:t xml:space="preserve">Événement</w:t>
            </w:r>
          </w:p>
        </w:tc>
        <w:tc>
          <w:tcPr>
            <w:tcW w:type="dxa" w:w="2200"/>
          </w:tcPr>
          <w:p>
            <w:r>
              <w:rPr>
                <w:b/>
                <w:bCs/>
              </w:rPr>
              <w:t xml:space="preserve">Rayons concernés</w:t>
            </w:r>
          </w:p>
        </w:tc>
        <w:tc>
          <w:tcPr>
            <w:tcW w:type="dxa" w:w="2038"/>
          </w:tcPr>
          <w:p>
            <w:r>
              <w:rPr>
                <w:b/>
                <w:bCs/>
              </w:rPr>
              <w:t xml:space="preserve">Responsable</w:t>
            </w:r>
          </w:p>
        </w:tc>
      </w:tr>
      <w:tr>
        <w:tc>
          <w:tcPr>
            <w:tcW w:type="dxa" w:w="2200"/>
          </w:tcPr>
          <w:p>
            <w:r>
              <w:rPr>
                <w:b w:val="false"/>
                <w:bCs w:val="false"/>
              </w:rPr>
              <w:t xml:space="preserve">lundi 2 novembre</w:t>
            </w:r>
          </w:p>
        </w:tc>
        <w:tc>
          <w:tcPr>
            <w:tcW w:type="dxa" w:w="3200"/>
          </w:tcPr>
          <w:p>
            <w:r>
              <w:rPr>
                <w:b w:val="false"/>
                <w:bCs w:val="false"/>
              </w:rPr>
              <w:t xml:space="preserve">Réception des produits Terroir breton</w:t>
            </w:r>
          </w:p>
        </w:tc>
        <w:tc>
          <w:tcPr>
            <w:tcW w:type="dxa" w:w="2200"/>
          </w:tcPr>
          <w:p>
            <w:r>
              <w:rPr>
                <w:b w:val="false"/>
                <w:bCs w:val="false"/>
              </w:rPr>
              <w:t xml:space="preserve">Épicerie, Crèmerie</w:t>
            </w:r>
          </w:p>
        </w:tc>
        <w:tc>
          <w:tcPr>
            <w:tcW w:type="dxa" w:w="2038"/>
          </w:tcPr>
          <w:p>
            <w:r>
              <w:rPr>
                <w:b w:val="false"/>
                <w:bCs w:val="false"/>
              </w:rPr>
              <w:t xml:space="preserve">Responsables de rayon</w:t>
            </w:r>
          </w:p>
        </w:tc>
      </w:tr>
      <w:tr>
        <w:tc>
          <w:tcPr>
            <w:tcW w:type="dxa" w:w="2200"/>
          </w:tcPr>
          <w:p>
            <w:r>
              <w:rPr>
                <w:b w:val="false"/>
                <w:bCs w:val="false"/>
              </w:rPr>
              <w:t xml:space="preserve">du 9 au 14 novembre</w:t>
            </w:r>
          </w:p>
        </w:tc>
        <w:tc>
          <w:tcPr>
            <w:tcW w:type="dxa" w:w="3200"/>
          </w:tcPr>
          <w:p>
            <w:r>
              <w:rPr>
                <w:b w:val="false"/>
                <w:bCs w:val="false"/>
              </w:rPr>
              <w:t xml:space="preserve">Semaine du terroir breton</w:t>
            </w:r>
          </w:p>
        </w:tc>
        <w:tc>
          <w:tcPr>
            <w:tcW w:type="dxa" w:w="2200"/>
          </w:tcPr>
          <w:p>
            <w:r>
              <w:rPr>
                <w:b w:val="false"/>
                <w:bCs w:val="false"/>
              </w:rPr>
              <w:t xml:space="preserve">Tous</w:t>
            </w:r>
          </w:p>
        </w:tc>
        <w:tc>
          <w:tcPr>
            <w:tcW w:type="dxa" w:w="2038"/>
          </w:tcPr>
          <w:p>
            <w:r>
              <w:rPr>
                <w:b w:val="false"/>
                <w:bCs w:val="false"/>
              </w:rPr>
              <w:t xml:space="preserve">Direction</w:t>
            </w:r>
          </w:p>
        </w:tc>
      </w:tr>
      <w:tr>
        <w:tc>
          <w:tcPr>
            <w:tcW w:type="dxa" w:w="2200"/>
          </w:tcPr>
          <w:p>
            <w:r>
              <w:rPr>
                <w:b w:val="false"/>
                <w:bCs w:val="false"/>
              </w:rPr>
              <w:t xml:space="preserve">vendredi 27 novembre</w:t>
            </w:r>
          </w:p>
        </w:tc>
        <w:tc>
          <w:tcPr>
            <w:tcW w:type="dxa" w:w="3200"/>
          </w:tcPr>
          <w:p>
            <w:r>
              <w:rPr>
                <w:b w:val="false"/>
                <w:bCs w:val="false"/>
              </w:rPr>
              <w:t xml:space="preserve">Inventaire tournant des produits frais</w:t>
            </w:r>
          </w:p>
        </w:tc>
        <w:tc>
          <w:tcPr>
            <w:tcW w:type="dxa" w:w="2200"/>
          </w:tcPr>
          <w:p>
            <w:r>
              <w:rPr>
                <w:b w:val="false"/>
                <w:bCs w:val="false"/>
              </w:rPr>
              <w:t xml:space="preserve">Produits frais</w:t>
            </w:r>
          </w:p>
        </w:tc>
        <w:tc>
          <w:tcPr>
            <w:tcW w:type="dxa" w:w="2038"/>
          </w:tcPr>
          <w:p>
            <w:r>
              <w:rPr>
                <w:b w:val="false"/>
                <w:bCs w:val="false"/>
              </w:rPr>
              <w:t xml:space="preserve">Managers de rayon</w:t>
            </w:r>
          </w:p>
        </w:tc>
      </w:tr>
      <w:tr>
        <w:tc>
          <w:tcPr>
            <w:tcW w:type="dxa" w:w="2200"/>
          </w:tcPr>
          <w:p>
            <w:r>
              <w:rPr>
                <w:b w:val="false"/>
                <w:bCs w:val="false"/>
              </w:rPr>
              <w:t xml:space="preserve">à partir du 1er décembre</w:t>
            </w:r>
          </w:p>
        </w:tc>
        <w:tc>
          <w:tcPr>
            <w:tcW w:type="dxa" w:w="3200"/>
          </w:tcPr>
          <w:p>
            <w:r>
              <w:rPr>
                <w:b w:val="false"/>
                <w:bCs w:val="false"/>
              </w:rPr>
              <w:t xml:space="preserve">Mise en place des produits festifs</w:t>
            </w:r>
          </w:p>
        </w:tc>
        <w:tc>
          <w:tcPr>
            <w:tcW w:type="dxa" w:w="2200"/>
          </w:tcPr>
          <w:p>
            <w:r>
              <w:rPr>
                <w:b w:val="false"/>
                <w:bCs w:val="false"/>
              </w:rPr>
              <w:t xml:space="preserve">Épicerie, Boissons, Boucherie</w:t>
            </w:r>
          </w:p>
        </w:tc>
        <w:tc>
          <w:tcPr>
            <w:tcW w:type="dxa" w:w="2038"/>
          </w:tcPr>
          <w:p>
            <w:r>
              <w:rPr>
                <w:b w:val="false"/>
                <w:bCs w:val="false"/>
              </w:rPr>
              <w:t xml:space="preserve">Direction</w:t>
            </w:r>
          </w:p>
        </w:tc>
      </w:tr>
      <w:tr>
        <w:tc>
          <w:tcPr>
            <w:tcW w:type="dxa" w:w="2200"/>
          </w:tcPr>
          <w:p>
            <w:r>
              <w:rPr>
                <w:b w:val="false"/>
                <w:bCs w:val="false"/>
              </w:rPr>
              <w:t xml:space="preserve">jeudi 31 décembre</w:t>
            </w:r>
          </w:p>
        </w:tc>
        <w:tc>
          <w:tcPr>
            <w:tcW w:type="dxa" w:w="3200"/>
          </w:tcPr>
          <w:p>
            <w:r>
              <w:rPr>
                <w:b w:val="false"/>
                <w:bCs w:val="false"/>
              </w:rPr>
              <w:t xml:space="preserve">Fermeture à 18h00</w:t>
            </w:r>
          </w:p>
        </w:tc>
        <w:tc>
          <w:tcPr>
            <w:tcW w:type="dxa" w:w="2200"/>
          </w:tcPr>
          <w:p>
            <w:r>
              <w:rPr>
                <w:b w:val="false"/>
                <w:bCs w:val="false"/>
              </w:rPr>
              <w:t xml:space="preserve">Tous</w:t>
            </w:r>
          </w:p>
        </w:tc>
        <w:tc>
          <w:tcPr>
            <w:tcW w:type="dxa" w:w="2038"/>
          </w:tcPr>
          <w:p>
            <w:r>
              <w:rPr>
                <w:b w:val="false"/>
                <w:bCs w:val="false"/>
              </w:rPr>
              <w:t xml:space="preserve">Direction</w:t>
            </w:r>
          </w:p>
        </w:tc>
      </w:tr>
    </w:tbl>
    <w:sectPr>
      <w:head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F6B76"/>
        <w:sz w:val="14"/>
        <w:szCs w:val="14"/>
      </w:rPr>
      <w:t xml:space="preserve">ISFFEL / CARBONNIER Eric / MUM 7.1 Environnement informatique et outils bureautiques / 14/10/2026 / Exercice 02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lvl w:ilvl="1" w15:tentative="1">
      <w:start w:val="1"/>
      <w:numFmt w:val="bullet"/>
      <w:lvlText w:val="–"/>
      <w:lvlJc w:val="left"/>
      <w:pPr>
        <w:ind w:left="900" w:hanging="260"/>
      </w:pPr>
    </w:lvl>
  </w:abstractNum>
  <w:abstractNum w:abstractNumId="3" w15:restartNumberingAfterBreak="0">
    <w:multiLevelType w:val="hybridMultilevel"/>
    <w:lvl w:ilvl="0" w15:tentative="1">
      <w:start w:val="1"/>
      <w:numFmt w:val="decimal"/>
      <w:lvlText w:val="%1."/>
      <w:lvlJc w:val="left"/>
      <w:pPr>
        <w:ind w:left="500" w:hanging="340"/>
      </w:pPr>
      <w:rPr>
        <w:b/>
        <w:bCs/>
        <w:color w:val="223F5D"/>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Calibri" w:cs="Calibri" w:eastAsia="Calibri" w:hAnsi="Calibri"/>
      <w:b/>
      <w:bCs/>
      <w:color w:val="223F5D"/>
      <w:sz w:val="34"/>
      <w:szCs w:val="34"/>
    </w:rPr>
  </w:style>
  <w:style w:type="paragraph" w:styleId="Heading2">
    <w:name w:val="Heading 2"/>
    <w:basedOn w:val="Normal"/>
    <w:next w:val="Normal"/>
    <w:qFormat/>
    <w:pPr>
      <w:spacing w:after="120" w:before="260"/>
      <w:outlineLvl w:val="1"/>
    </w:pPr>
    <w:rPr>
      <w:rFonts w:ascii="Calibri" w:cs="Calibri" w:eastAsia="Calibri" w:hAnsi="Calibri"/>
      <w:b/>
      <w:bCs/>
      <w:color w:val="223F5D"/>
      <w:sz w:val="27"/>
      <w:szCs w:val="27"/>
    </w:rPr>
  </w:style>
  <w:style w:type="paragraph" w:styleId="Heading3">
    <w:name w:val="Heading 3"/>
    <w:basedOn w:val="Normal"/>
    <w:next w:val="Normal"/>
    <w:qFormat/>
    <w:pPr>
      <w:spacing w:after="80" w:before="180"/>
      <w:outlineLvl w:val="2"/>
    </w:pPr>
    <w:rPr>
      <w:rFonts w:ascii="Calibri" w:cs="Calibri" w:eastAsia="Calibri" w:hAnsi="Calibri"/>
      <w:b/>
      <w:bCs/>
      <w:color w:val="1F6F8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d'activité T3 2026 (brut)</dc:title>
  <dc:creator>CARBONNIER Eric</dc:creator>
  <cp:lastModifiedBy>Un-named</cp:lastModifiedBy>
  <cp:revision>1</cp:revision>
  <dcterms:created xsi:type="dcterms:W3CDTF">2026-10-11T10:12:55.692Z</dcterms:created>
  <dcterms:modified xsi:type="dcterms:W3CDTF">2026-10-11T10:12:55.692Z</dcterms:modified>
</cp:coreProperties>
</file>

<file path=docProps/custom.xml><?xml version="1.0" encoding="utf-8"?>
<Properties xmlns="http://schemas.openxmlformats.org/officeDocument/2006/custom-properties" xmlns:vt="http://schemas.openxmlformats.org/officeDocument/2006/docPropsVTypes"/>
</file>